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7E1D" w:rsidRDefault="00E47E1D">
      <w:pPr>
        <w:spacing w:after="120"/>
        <w:rPr>
          <w:b/>
        </w:rPr>
      </w:pPr>
    </w:p>
    <w:p w14:paraId="00000002" w14:textId="77777777" w:rsidR="00E47E1D" w:rsidRDefault="00000000">
      <w:pPr>
        <w:spacing w:after="120"/>
        <w:rPr>
          <w:b/>
        </w:rPr>
      </w:pPr>
      <w:r>
        <w:rPr>
          <w:b/>
        </w:rPr>
        <w:t>Uzasadnienie do Uchwały:</w:t>
      </w:r>
    </w:p>
    <w:p w14:paraId="00000003" w14:textId="6F75E2D5" w:rsidR="00E47E1D" w:rsidRDefault="00000000">
      <w:pPr>
        <w:spacing w:after="120"/>
      </w:pPr>
      <w:r>
        <w:t>W związku z wejściem w życie ustawy z dnia 9 października 2015 r. o rewitalizacji (</w:t>
      </w:r>
      <w:proofErr w:type="spellStart"/>
      <w:r>
        <w:t>t.j</w:t>
      </w:r>
      <w:proofErr w:type="spellEnd"/>
      <w:r>
        <w:t>. Dz.U. z 2024 r., poz. 278), w przypadku, gdy gmina zamierza realizować zadania własne związane z prowadzeniem procesu rewitalizacji, niezbędne jest wyznaczenie w drodze uchwały Rady Miejskiej obszaru zdegradowanego i obszaru rewitalizacji.</w:t>
      </w:r>
      <w:r w:rsidR="009D257E">
        <w:t xml:space="preserve"> </w:t>
      </w:r>
      <w:r>
        <w:t>Uchwała ta stanowi akt prawa miejscowego.</w:t>
      </w:r>
    </w:p>
    <w:p w14:paraId="00000004" w14:textId="77777777" w:rsidR="00E47E1D" w:rsidRDefault="00000000">
      <w:pPr>
        <w:spacing w:after="120"/>
      </w:pPr>
      <w:r>
        <w:t xml:space="preserve">Wyznaczenie obszaru zdegradowanego i obszaru rewitalizacji jest niezbędne dla opracowania Gminnego Programu Rewitalizacji. W celu wyznaczenia obszaru zdegradowanego i obszaru rewitalizacji opracowano dokument pt. „Diagnoza </w:t>
      </w:r>
      <w:r>
        <w:br/>
        <w:t xml:space="preserve">i delimitacja obszaru zdegradowanego i obszaru rewitalizacji w Gminie Frampol” stanowiący </w:t>
      </w:r>
      <w:r w:rsidRPr="009D257E">
        <w:t>załączniki nr 1 do uzasadnia projektu</w:t>
      </w:r>
      <w:r>
        <w:t xml:space="preserve"> uchwały Rady Miejskiej w sprawie wyznaczenia obszaru zdegradowanego i obszaru rewitalizacji.</w:t>
      </w:r>
    </w:p>
    <w:p w14:paraId="00000005" w14:textId="77777777" w:rsidR="00E47E1D" w:rsidRDefault="00000000">
      <w:pPr>
        <w:spacing w:after="120"/>
      </w:pPr>
      <w:r>
        <w:t>Niniejszy projekt uchwały czyni zadość wymogom ustawowym i został opracowany na podstawie „Diagnozy i delimitacji obszaru zdegradowanego i obszaru do rewitalizacji w Gminie Frampol”, której głównym celem było wyodrębnienie obszaru gminy znajdującego się w obszarze kryzysowym tzn. charakteryzującym się koncentracją negatywnych zjawisk społecznych. Zgodnie z art. 9 ust. 1 Ustawy z dnia 9 października 2015 r. o rewitalizacji, zaliczyć do nich można w szczególności: bezrobocie, ubóstwo, przestępczość, wysoką liczbę mieszkańców będących osobami ze szczególnymi potrzebami, niski poziom edukacji lub kapitału społecznego, a także niewystarczający poziom uczestnictwa w życiu publicznym i kulturalnym.</w:t>
      </w:r>
    </w:p>
    <w:p w14:paraId="00000006" w14:textId="77777777" w:rsidR="00E47E1D" w:rsidRDefault="00000000">
      <w:pPr>
        <w:spacing w:after="120"/>
      </w:pPr>
      <w:r>
        <w:t>Jednocześnie należy podkreślić, że za obszar zdegradowany (a następnie obszar rewitalizacji) można uznać te fragmenty obszaru kryzysowego, które charakteryzują się koncentracją negatywnych zjawisk społecznych oraz równoczesnym występowaniem na tym obszarze co najmniej jednego z negatywnych zjawisk: gospodarczych, środowiskowych, przestrzenno-funkcjonalnych lub technicznych.</w:t>
      </w:r>
    </w:p>
    <w:p w14:paraId="00000007" w14:textId="77777777" w:rsidR="00E47E1D" w:rsidRDefault="00000000">
      <w:pPr>
        <w:spacing w:after="120"/>
      </w:pPr>
      <w:r>
        <w:t xml:space="preserve">Przedkładany dokument jest zgodny z wnioskami z Diagnozy i delimitacji obszaru zdegradowanego i obszaru rewitalizacji w Gminie Frampol, kompletny i spójny </w:t>
      </w:r>
      <w:r>
        <w:br/>
        <w:t>w swej warstwie merytorycznej.</w:t>
      </w:r>
    </w:p>
    <w:p w14:paraId="00000008" w14:textId="77777777" w:rsidR="00E47E1D" w:rsidRDefault="00000000">
      <w:pPr>
        <w:spacing w:after="120"/>
      </w:pPr>
      <w:r>
        <w:t>Uchwała nie powoduje skutków finansowych dla budżetu Gminy Frampol.</w:t>
      </w:r>
    </w:p>
    <w:p w14:paraId="00000009" w14:textId="77777777" w:rsidR="00E47E1D" w:rsidRDefault="00000000">
      <w:pPr>
        <w:spacing w:after="120"/>
      </w:pPr>
      <w:bookmarkStart w:id="0" w:name="_heading=h.wanyhvbpwaov" w:colFirst="0" w:colLast="0"/>
      <w:bookmarkEnd w:id="0"/>
      <w:r>
        <w:t>Uchwała nie zawiera danych prawnie chronionych.</w:t>
      </w:r>
    </w:p>
    <w:p w14:paraId="0000000A" w14:textId="77777777" w:rsidR="00E47E1D" w:rsidRDefault="00E47E1D">
      <w:pPr>
        <w:spacing w:after="120"/>
      </w:pPr>
    </w:p>
    <w:sectPr w:rsidR="00E47E1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11A44"/>
    <w:multiLevelType w:val="multilevel"/>
    <w:tmpl w:val="B7640F18"/>
    <w:lvl w:ilvl="0">
      <w:start w:val="1"/>
      <w:numFmt w:val="decimal"/>
      <w:pStyle w:val="Tytuaktu"/>
      <w:lvlText w:val="%1."/>
      <w:lvlJc w:val="left"/>
      <w:pPr>
        <w:tabs>
          <w:tab w:val="num" w:pos="720"/>
        </w:tabs>
        <w:ind w:left="720" w:hanging="720"/>
      </w:pPr>
    </w:lvl>
    <w:lvl w:ilvl="1">
      <w:start w:val="1"/>
      <w:numFmt w:val="decimal"/>
      <w:pStyle w:val="za"/>
      <w:lvlText w:val="%2."/>
      <w:lvlJc w:val="left"/>
      <w:pPr>
        <w:tabs>
          <w:tab w:val="num" w:pos="1440"/>
        </w:tabs>
        <w:ind w:left="1440" w:hanging="720"/>
      </w:pPr>
    </w:lvl>
    <w:lvl w:ilvl="2">
      <w:start w:val="1"/>
      <w:numFmt w:val="decimal"/>
      <w:pStyle w:val="za1"/>
      <w:lvlText w:val="%3."/>
      <w:lvlJc w:val="left"/>
      <w:pPr>
        <w:tabs>
          <w:tab w:val="num" w:pos="2160"/>
        </w:tabs>
        <w:ind w:left="2160" w:hanging="720"/>
      </w:pPr>
    </w:lvl>
    <w:lvl w:ilvl="3">
      <w:start w:val="1"/>
      <w:numFmt w:val="decimal"/>
      <w:pStyle w:val="paragraf"/>
      <w:lvlText w:val="%4."/>
      <w:lvlJc w:val="left"/>
      <w:pPr>
        <w:tabs>
          <w:tab w:val="num" w:pos="2880"/>
        </w:tabs>
        <w:ind w:left="2880" w:hanging="720"/>
      </w:pPr>
    </w:lvl>
    <w:lvl w:ilvl="4">
      <w:start w:val="1"/>
      <w:numFmt w:val="decimal"/>
      <w:pStyle w:val="ust"/>
      <w:lvlText w:val="%5."/>
      <w:lvlJc w:val="left"/>
      <w:pPr>
        <w:tabs>
          <w:tab w:val="num" w:pos="3600"/>
        </w:tabs>
        <w:ind w:left="3600" w:hanging="720"/>
      </w:pPr>
    </w:lvl>
    <w:lvl w:ilvl="5">
      <w:start w:val="1"/>
      <w:numFmt w:val="decimal"/>
      <w:pStyle w:val="pkt"/>
      <w:lvlText w:val="%6."/>
      <w:lvlJc w:val="left"/>
      <w:pPr>
        <w:tabs>
          <w:tab w:val="num" w:pos="4320"/>
        </w:tabs>
        <w:ind w:left="4320" w:hanging="720"/>
      </w:pPr>
    </w:lvl>
    <w:lvl w:ilvl="6">
      <w:start w:val="1"/>
      <w:numFmt w:val="decimal"/>
      <w:pStyle w:val="lit"/>
      <w:lvlText w:val="%7."/>
      <w:lvlJc w:val="left"/>
      <w:pPr>
        <w:tabs>
          <w:tab w:val="num" w:pos="5040"/>
        </w:tabs>
        <w:ind w:left="5040" w:hanging="720"/>
      </w:pPr>
    </w:lvl>
    <w:lvl w:ilvl="7">
      <w:start w:val="1"/>
      <w:numFmt w:val="decimal"/>
      <w:pStyle w:val="tiret"/>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622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1D"/>
    <w:rsid w:val="009D257E"/>
    <w:rsid w:val="00DF76EA"/>
    <w:rsid w:val="00E47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83D1"/>
  <w15:docId w15:val="{5049757E-8F07-4F6E-AE1D-F55631B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030"/>
  </w:style>
  <w:style w:type="paragraph" w:styleId="Nagwek1">
    <w:name w:val="heading 1"/>
    <w:basedOn w:val="Normalny"/>
    <w:link w:val="Nagwek1Znak"/>
    <w:uiPriority w:val="9"/>
    <w:qFormat/>
    <w:rsid w:val="00914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uiPriority w:val="9"/>
    <w:rsid w:val="00914F96"/>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DC1C05"/>
    <w:rPr>
      <w:sz w:val="16"/>
      <w:szCs w:val="16"/>
    </w:rPr>
  </w:style>
  <w:style w:type="paragraph" w:styleId="Tekstkomentarza">
    <w:name w:val="annotation text"/>
    <w:basedOn w:val="Normalny"/>
    <w:link w:val="TekstkomentarzaZnak"/>
    <w:uiPriority w:val="99"/>
    <w:semiHidden/>
    <w:unhideWhenUsed/>
    <w:rsid w:val="00DC1C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C05"/>
    <w:rPr>
      <w:sz w:val="20"/>
      <w:szCs w:val="20"/>
    </w:rPr>
  </w:style>
  <w:style w:type="paragraph" w:styleId="Tematkomentarza">
    <w:name w:val="annotation subject"/>
    <w:basedOn w:val="Tekstkomentarza"/>
    <w:next w:val="Tekstkomentarza"/>
    <w:link w:val="TematkomentarzaZnak"/>
    <w:uiPriority w:val="99"/>
    <w:semiHidden/>
    <w:unhideWhenUsed/>
    <w:rsid w:val="00DC1C05"/>
    <w:rPr>
      <w:b/>
      <w:bCs/>
    </w:rPr>
  </w:style>
  <w:style w:type="character" w:customStyle="1" w:styleId="TematkomentarzaZnak">
    <w:name w:val="Temat komentarza Znak"/>
    <w:basedOn w:val="TekstkomentarzaZnak"/>
    <w:link w:val="Tematkomentarza"/>
    <w:uiPriority w:val="99"/>
    <w:semiHidden/>
    <w:rsid w:val="00DC1C05"/>
    <w:rPr>
      <w:b/>
      <w:bCs/>
      <w:sz w:val="20"/>
      <w:szCs w:val="20"/>
    </w:rPr>
  </w:style>
  <w:style w:type="paragraph" w:styleId="Tekstdymka">
    <w:name w:val="Balloon Text"/>
    <w:basedOn w:val="Normalny"/>
    <w:link w:val="TekstdymkaZnak"/>
    <w:uiPriority w:val="99"/>
    <w:semiHidden/>
    <w:unhideWhenUsed/>
    <w:rsid w:val="00D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C05"/>
    <w:rPr>
      <w:rFonts w:ascii="Tahoma" w:hAnsi="Tahoma" w:cs="Tahoma"/>
      <w:sz w:val="16"/>
      <w:szCs w:val="16"/>
    </w:rPr>
  </w:style>
  <w:style w:type="paragraph" w:styleId="Akapitzlist">
    <w:name w:val="List Paragraph"/>
    <w:basedOn w:val="Normalny"/>
    <w:uiPriority w:val="34"/>
    <w:qFormat/>
    <w:rsid w:val="00DC1C05"/>
    <w:pPr>
      <w:ind w:left="720"/>
      <w:contextualSpacing/>
    </w:pPr>
  </w:style>
  <w:style w:type="character" w:styleId="Hipercze">
    <w:name w:val="Hyperlink"/>
    <w:basedOn w:val="Domylnaczcionkaakapitu"/>
    <w:unhideWhenUsed/>
    <w:rsid w:val="00C4255B"/>
    <w:rPr>
      <w:color w:val="0000FF" w:themeColor="hyperlink"/>
      <w:u w:val="single"/>
    </w:rPr>
  </w:style>
  <w:style w:type="paragraph" w:customStyle="1" w:styleId="Tytuaktu">
    <w:name w:val="Tytuł aktu"/>
    <w:rsid w:val="00C4255B"/>
    <w:pPr>
      <w:numPr>
        <w:numId w:val="1"/>
      </w:numPr>
      <w:spacing w:after="120" w:line="240" w:lineRule="auto"/>
      <w:jc w:val="center"/>
    </w:pPr>
    <w:rPr>
      <w:rFonts w:ascii="Times New Roman" w:eastAsia="Times New Roman" w:hAnsi="Times New Roman" w:cs="Times New Roman"/>
      <w:b/>
      <w:caps/>
      <w:noProof/>
      <w:szCs w:val="20"/>
    </w:rPr>
  </w:style>
  <w:style w:type="paragraph" w:customStyle="1" w:styleId="paragraf">
    <w:name w:val="paragraf"/>
    <w:basedOn w:val="Normalny"/>
    <w:rsid w:val="00C4255B"/>
    <w:pPr>
      <w:numPr>
        <w:ilvl w:val="3"/>
        <w:numId w:val="1"/>
      </w:numPr>
      <w:spacing w:before="80" w:after="240" w:line="240" w:lineRule="auto"/>
    </w:pPr>
    <w:rPr>
      <w:rFonts w:ascii="Times New Roman" w:eastAsia="Times New Roman" w:hAnsi="Times New Roman" w:cs="Times New Roman"/>
      <w:noProof/>
      <w:szCs w:val="20"/>
    </w:rPr>
  </w:style>
  <w:style w:type="paragraph" w:customStyle="1" w:styleId="ust">
    <w:name w:val="ust."/>
    <w:autoRedefine/>
    <w:rsid w:val="00C4255B"/>
    <w:pPr>
      <w:numPr>
        <w:ilvl w:val="4"/>
        <w:numId w:val="1"/>
      </w:numPr>
      <w:spacing w:after="160" w:line="240" w:lineRule="auto"/>
    </w:pPr>
    <w:rPr>
      <w:rFonts w:ascii="Times New Roman" w:eastAsia="Times New Roman" w:hAnsi="Times New Roman" w:cs="Times New Roman"/>
      <w:noProof/>
      <w:szCs w:val="20"/>
    </w:rPr>
  </w:style>
  <w:style w:type="paragraph" w:customStyle="1" w:styleId="pkt">
    <w:name w:val="pkt"/>
    <w:autoRedefine/>
    <w:rsid w:val="00C4255B"/>
    <w:pPr>
      <w:numPr>
        <w:ilvl w:val="5"/>
        <w:numId w:val="1"/>
      </w:numPr>
      <w:spacing w:after="160" w:line="240" w:lineRule="auto"/>
    </w:pPr>
    <w:rPr>
      <w:rFonts w:ascii="Times New Roman" w:eastAsia="Times New Roman" w:hAnsi="Times New Roman" w:cs="Times New Roman"/>
      <w:noProof/>
      <w:szCs w:val="20"/>
    </w:rPr>
  </w:style>
  <w:style w:type="paragraph" w:customStyle="1" w:styleId="lit">
    <w:name w:val="lit"/>
    <w:rsid w:val="00C4255B"/>
    <w:pPr>
      <w:numPr>
        <w:ilvl w:val="6"/>
        <w:numId w:val="1"/>
      </w:numPr>
      <w:spacing w:after="120" w:line="240" w:lineRule="auto"/>
    </w:pPr>
    <w:rPr>
      <w:rFonts w:ascii="Times New Roman" w:eastAsia="Times New Roman" w:hAnsi="Times New Roman" w:cs="Times New Roman"/>
      <w:noProof/>
      <w:szCs w:val="20"/>
    </w:rPr>
  </w:style>
  <w:style w:type="paragraph" w:customStyle="1" w:styleId="tiret">
    <w:name w:val="tiret"/>
    <w:rsid w:val="00C4255B"/>
    <w:pPr>
      <w:numPr>
        <w:ilvl w:val="7"/>
        <w:numId w:val="1"/>
      </w:numPr>
      <w:spacing w:after="80" w:line="240" w:lineRule="auto"/>
    </w:pPr>
    <w:rPr>
      <w:rFonts w:ascii="Times New Roman" w:eastAsia="Times New Roman" w:hAnsi="Times New Roman" w:cs="Times New Roman"/>
      <w:noProof/>
      <w:szCs w:val="20"/>
    </w:rPr>
  </w:style>
  <w:style w:type="paragraph" w:customStyle="1" w:styleId="za">
    <w:name w:val="zał"/>
    <w:basedOn w:val="Nagwek1"/>
    <w:autoRedefine/>
    <w:rsid w:val="00C4255B"/>
    <w:pPr>
      <w:keepNext/>
      <w:numPr>
        <w:ilvl w:val="1"/>
        <w:numId w:val="1"/>
      </w:numPr>
      <w:tabs>
        <w:tab w:val="num" w:pos="360"/>
      </w:tabs>
      <w:spacing w:before="0" w:beforeAutospacing="0" w:after="120" w:afterAutospacing="0"/>
      <w:ind w:left="0"/>
      <w:jc w:val="right"/>
    </w:pPr>
    <w:rPr>
      <w:bCs w:val="0"/>
      <w:kern w:val="0"/>
      <w:sz w:val="24"/>
      <w:szCs w:val="20"/>
    </w:rPr>
  </w:style>
  <w:style w:type="paragraph" w:customStyle="1" w:styleId="za1">
    <w:name w:val="zał_1"/>
    <w:basedOn w:val="za"/>
    <w:autoRedefine/>
    <w:rsid w:val="00C4255B"/>
    <w:pPr>
      <w:numPr>
        <w:ilvl w:val="2"/>
      </w:numPr>
      <w:tabs>
        <w:tab w:val="num" w:pos="360"/>
        <w:tab w:val="num" w:pos="1440"/>
      </w:tabs>
    </w:pPr>
    <w:rPr>
      <w:b w:val="0"/>
    </w:rPr>
  </w:style>
  <w:style w:type="character" w:customStyle="1" w:styleId="SWTEKSTZnak">
    <w:name w:val="SW TEKST Znak"/>
    <w:link w:val="SWTEKST"/>
    <w:uiPriority w:val="99"/>
    <w:locked/>
    <w:rsid w:val="00C4255B"/>
    <w:rPr>
      <w:rFonts w:ascii="Tahoma" w:eastAsia="Calibri" w:hAnsi="Tahoma" w:cs="Times New Roman"/>
      <w:sz w:val="24"/>
      <w:szCs w:val="24"/>
      <w:lang w:val="x-none" w:eastAsia="pl-PL"/>
    </w:rPr>
  </w:style>
  <w:style w:type="paragraph" w:customStyle="1" w:styleId="SWTEKST">
    <w:name w:val="SW TEKST"/>
    <w:basedOn w:val="Normalny"/>
    <w:link w:val="SWTEKSTZnak"/>
    <w:uiPriority w:val="99"/>
    <w:rsid w:val="00C4255B"/>
    <w:pPr>
      <w:spacing w:before="60" w:after="60" w:line="240" w:lineRule="auto"/>
      <w:ind w:firstLine="794"/>
    </w:pPr>
    <w:rPr>
      <w:rFonts w:ascii="Tahoma" w:eastAsia="Calibri" w:hAnsi="Tahoma" w:cs="Times New Roman"/>
      <w:lang w:val="x-none"/>
    </w:rPr>
  </w:style>
  <w:style w:type="table" w:styleId="Tabela-Siatka">
    <w:name w:val="Table Grid"/>
    <w:basedOn w:val="Standardowy"/>
    <w:uiPriority w:val="59"/>
    <w:rsid w:val="000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E2A"/>
    <w:pPr>
      <w:suppressAutoHyphens/>
      <w:autoSpaceDE w:val="0"/>
      <w:spacing w:after="0" w:line="240" w:lineRule="auto"/>
    </w:pPr>
    <w:rPr>
      <w:rFonts w:ascii="Calibri" w:eastAsia="Calibri Light" w:hAnsi="Calibri" w:cs="Calibri"/>
      <w:color w:val="000000"/>
      <w:lang w:eastAsia="zh-C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zFGcfQ38wm6TsqpG1zTJ18L9w==">CgMxLjAyDmgud2FueWh2YnB3YW92OAByITFyQl9PQ3ZYNXlmMzNLMXVEYk91WXFob1d5RkJsb2tIcA==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1906</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Ewelina Knapik</cp:lastModifiedBy>
  <cp:revision>2</cp:revision>
  <dcterms:created xsi:type="dcterms:W3CDTF">2025-06-09T12:12:00Z</dcterms:created>
  <dcterms:modified xsi:type="dcterms:W3CDTF">2025-06-09T12:12:00Z</dcterms:modified>
</cp:coreProperties>
</file>